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pageBreakBefore w:val="0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Zähl laut auf Deutsch: eins, zwei, drei,... und schreib das Ergebnis auf.</w:t>
      </w:r>
    </w:p>
    <w:p w:rsidR="00000000" w:rsidDel="00000000" w:rsidP="00000000" w:rsidRDefault="00000000" w:rsidRPr="00000000" w14:paraId="00000002">
      <w:pPr>
        <w:pageBreakBefore w:val="0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Count in German: eins, zwei, drei,... and write down the number.</w:t>
      </w:r>
    </w:p>
    <w:p w:rsidR="00000000" w:rsidDel="00000000" w:rsidP="00000000" w:rsidRDefault="00000000" w:rsidRPr="00000000" w14:paraId="00000003">
      <w:pPr>
        <w:pageBreakBefore w:val="0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Wie viele … zählst du?</w:t>
      </w:r>
    </w:p>
    <w:p w:rsidR="00000000" w:rsidDel="00000000" w:rsidP="00000000" w:rsidRDefault="00000000" w:rsidRPr="00000000" w14:paraId="00000004">
      <w:pPr>
        <w:pageBreakBefore w:val="0"/>
        <w:rPr>
          <w:rFonts w:ascii="Book Antiqua" w:cs="Book Antiqua" w:eastAsia="Book Antiqua" w:hAnsi="Book Antiqua"/>
          <w:sz w:val="24"/>
          <w:szCs w:val="24"/>
        </w:rPr>
      </w:pPr>
      <w:r w:rsidDel="00000000" w:rsidR="00000000" w:rsidRPr="00000000">
        <w:rPr>
          <w:rFonts w:ascii="Book Antiqua" w:cs="Book Antiqua" w:eastAsia="Book Antiqua" w:hAnsi="Book Antiqua"/>
          <w:sz w:val="24"/>
          <w:szCs w:val="24"/>
          <w:rtl w:val="0"/>
        </w:rPr>
        <w:t xml:space="preserve">How many … do you count?</w:t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190"/>
        <w:gridCol w:w="3810"/>
        <w:tblGridChange w:id="0">
          <w:tblGrid>
            <w:gridCol w:w="5190"/>
            <w:gridCol w:w="381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u w:val="single"/>
                <w:rtl w:val="0"/>
              </w:rPr>
              <w:t xml:space="preserve">Im Klassenzimmer: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Fenster, Tische und Stühle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</w:rPr>
              <w:drawing>
                <wp:inline distB="114300" distT="114300" distL="114300" distR="114300">
                  <wp:extent cx="2786341" cy="2089756"/>
                  <wp:effectExtent b="0" l="0" r="0" t="0"/>
                  <wp:docPr id="19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341" cy="208975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u w:val="single"/>
                <w:rtl w:val="0"/>
              </w:rPr>
              <w:t xml:space="preserve">Im Schulgebäude: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Türen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</w:rPr>
              <w:drawing>
                <wp:inline distB="114300" distT="114300" distL="114300" distR="114300">
                  <wp:extent cx="2690813" cy="1589392"/>
                  <wp:effectExtent b="0" l="0" r="0" t="0"/>
                  <wp:docPr id="15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813" cy="15893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und Treppen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</w:rPr>
              <w:drawing>
                <wp:inline distB="114300" distT="114300" distL="114300" distR="114300">
                  <wp:extent cx="2013199" cy="2690812"/>
                  <wp:effectExtent b="0" l="0" r="0" t="0"/>
                  <wp:docPr id="1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13199" cy="26908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u w:val="single"/>
                <w:rtl w:val="0"/>
              </w:rPr>
              <w:t xml:space="preserve">Auf dem Schulgelände: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Bäume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65060" cy="2086747"/>
                  <wp:effectExtent b="0" l="0" r="0" t="0"/>
                  <wp:docPr id="1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060" cy="20867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u w:val="single"/>
                <w:rtl w:val="0"/>
              </w:rPr>
              <w:t xml:space="preserve">Auf dem Parkplatz: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Autos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63383" cy="1664578"/>
                  <wp:effectExtent b="0" l="0" r="0" t="0"/>
                  <wp:docPr id="18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383" cy="16645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4"/>
                <w:szCs w:val="24"/>
                <w:u w:val="single"/>
                <w:rtl w:val="0"/>
              </w:rPr>
              <w:t xml:space="preserve">In der Stadt: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Straßenlaternen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400300" cy="1800225"/>
                  <wp:effectExtent b="0" l="0" r="0" t="0"/>
                  <wp:docPr id="20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</w:p>
    <w:sectPr>
      <w:pgSz w:h="16838" w:w="11906" w:orient="portrait"/>
      <w:pgMar w:bottom="566.9291338582677" w:top="873.0708661417325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Book Antiqu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sv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2" Type="http://schemas.openxmlformats.org/officeDocument/2006/relationships/image" Target="media/image2.jpg"/><Relationship Id="rId9" Type="http://schemas.openxmlformats.org/officeDocument/2006/relationships/image" Target="media/image6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okAntiqua-regular.ttf"/><Relationship Id="rId2" Type="http://schemas.openxmlformats.org/officeDocument/2006/relationships/font" Target="fonts/BookAntiqua-bold.ttf"/><Relationship Id="rId3" Type="http://schemas.openxmlformats.org/officeDocument/2006/relationships/font" Target="fonts/BookAntiqua-italic.ttf"/><Relationship Id="rId4" Type="http://schemas.openxmlformats.org/officeDocument/2006/relationships/font" Target="fonts/BookAntiqu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B4npwm1MWSQoZjdmBQ+xV3AKIg==">CgMxLjA4AHIhMWdUVGhnd2xLQk1iQ0hQZjl0VDJvSU5YS2pYdU5CWVpx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